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7" w:lineRule="exact"/>
        <w:jc w:val="both"/>
        <w:rPr>
          <w:rFonts w:hint="eastAsia" w:ascii="仿宋_GB2312" w:hAnsi="仿宋_GB2312" w:eastAsia="仿宋_GB2312" w:cs="仿宋_GB2312"/>
          <w:sz w:val="44"/>
          <w:szCs w:val="44"/>
        </w:rPr>
      </w:pPr>
      <w:r>
        <w:rPr>
          <w:rFonts w:hint="eastAsia" w:ascii="仿宋_GB2312" w:hAnsi="仿宋_GB2312" w:eastAsia="仿宋_GB2312" w:cs="仿宋_GB2312"/>
          <w:sz w:val="32"/>
          <w:szCs w:val="32"/>
          <w:lang w:val="en-US" w:eastAsia="zh-CN"/>
        </w:rPr>
        <w:t>附件3</w:t>
      </w:r>
    </w:p>
    <w:p>
      <w:pPr>
        <w:spacing w:line="577" w:lineRule="exact"/>
        <w:jc w:val="center"/>
        <w:rPr>
          <w:rFonts w:ascii="Times New Roman" w:hAnsi="Times New Roman" w:eastAsia="方正小标宋简体" w:cs="Times New Roman"/>
          <w:sz w:val="44"/>
          <w:szCs w:val="44"/>
        </w:rPr>
      </w:pP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“清朗网络空间，共筑禁毒防线”</w:t>
      </w:r>
    </w:p>
    <w:p>
      <w:pPr>
        <w:spacing w:line="577" w:lineRule="exact"/>
        <w:jc w:val="center"/>
        <w:rPr>
          <w:rFonts w:ascii="Times New Roman" w:hAnsi="Times New Roman" w:eastAsia="方正小标宋简体" w:cs="Times New Roman"/>
          <w:sz w:val="44"/>
          <w:szCs w:val="44"/>
        </w:rPr>
      </w:pPr>
      <w:r>
        <w:rPr>
          <w:rFonts w:ascii="Times New Roman" w:hAnsi="Times New Roman" w:eastAsia="方正小标宋简体" w:cs="Times New Roman"/>
          <w:sz w:val="44"/>
          <w:szCs w:val="44"/>
        </w:rPr>
        <w:t>全国化工行业净网倡议</w:t>
      </w:r>
    </w:p>
    <w:p>
      <w:pPr>
        <w:spacing w:line="577" w:lineRule="exact"/>
        <w:rPr>
          <w:rFonts w:ascii="Times New Roman" w:hAnsi="Times New Roman" w:eastAsia="仿宋_GB2312" w:cs="Times New Roman"/>
          <w:sz w:val="32"/>
          <w:szCs w:val="32"/>
        </w:rPr>
      </w:pP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当前，不法分子利用化工平台寻购非列管可制毒化学品从事涉毒违法犯罪活动日益突出，已严重破坏市场秩序，损害国家形象。化工行业作为国民经济重要支柱产业，在禁毒工作中肩负关键作用和使命。积极参与禁毒工作是行业从业者义不容辞的责任。为遏制化工行业涉毒问题发展蔓延，有力维护行业健康发展，我们特向全国化工行业及全体从业人员发出如下倡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一、胸怀国之大者，筑牢合规思想根基</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严格遵守国家和相关主管部门制定的各项法律法规，切实履行禁毒责任、维护行业安全、巩固禁毒防线、严格行业自律，规范非列管可制毒化学品信息发布，将禁毒工作贯穿于化工行业全链条，并纳入企业内部控制与风险管理体系，进一步筑牢思想防线。</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二、恪守合规底线，防范信息滥用风险</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承担信息内容管理主体责任。发布化工信息时，要严格坚守各项法律法规。严禁以任何形式发布、暗示可能教唆、误导非法使用的销售或技术信息，杜绝使用代号、隐暗语等规避监管。信息发布应引导合法合规工业应用、安全操作规范及科技成果正面宣传，确保导向正确、内容真实。</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三、强化审慎核查，阻断异常交易链条</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全行业要强化合规审核风险防控意识。在涉非列管可制毒化学品及相关敏感物质交易中，倡议企业执行审慎客户背景调查与采购用途核实程序。对交易对象存在资质可疑、采购异常或用途不明等情况的，要高度警惕并加强核验。鼓励企业建立内部预警机制，对无法排除风险的，应果断拒绝并及时向有关部门反映。</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四、汇聚行业合力，构建协同共治格局</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维护行业整体形象需要每一家企业的共同努力。我们倡议，全行业要加强沟通，在识别风险、分享经验等方面形成合力。协会应更好发挥纽带作用，组织开展政策宣讲、风险提示与实践交流，提升行业整体风险辨识与防范能力。支持行业媒体与信息平台传播正能量，广泛宣传我国化工行业安全、绿色、创新及合规治理方面成就与贡献。</w:t>
      </w:r>
    </w:p>
    <w:p>
      <w:pPr>
        <w:spacing w:line="577"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五、立足全球视野，贡献行业治理智慧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我国化工行业网络言行直接影响国家形象。我们倡议企业在开展国际业务与交流时，要自觉秉持高标准合规要求，规范信息发布。要主动利用国际平台，客观专业阐述我国化工和禁毒领域有力举措与成效，分享我国化工行业可持续发展理念与实践，为全球化学品安全治理贡献中国智慧。</w:t>
      </w:r>
    </w:p>
    <w:p>
      <w:pPr>
        <w:spacing w:line="577" w:lineRule="exact"/>
        <w:ind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清朗网络空间，人人受益；筑牢禁毒防线，人人有责。让我们以高度的政治自觉、严谨的合规行动和积极的行业协同，从规范每一则网络信息做起，共同守护化工行业的蓝天净土，为维护全球化学品安全秩序，助力产业高质量发展、服务中国式现代化大局作出新的更大贡献！</w:t>
      </w:r>
    </w:p>
    <w:p>
      <w:pPr>
        <w:spacing w:line="577" w:lineRule="exact"/>
        <w:ind w:firstLine="3520" w:firstLineChars="1100"/>
        <w:rPr>
          <w:rFonts w:ascii="Times New Roman" w:hAnsi="Times New Roman" w:eastAsia="仿宋_GB2312" w:cs="Times New Roman"/>
          <w:sz w:val="32"/>
          <w:szCs w:val="32"/>
        </w:rPr>
      </w:pPr>
    </w:p>
    <w:p>
      <w:pPr>
        <w:spacing w:line="577" w:lineRule="exact"/>
        <w:ind w:firstLine="3520" w:firstLineChars="1100"/>
        <w:rPr>
          <w:rFonts w:ascii="Times New Roman" w:hAnsi="Times New Roman" w:eastAsia="仿宋_GB2312" w:cs="Times New Roman"/>
          <w:sz w:val="32"/>
          <w:szCs w:val="32"/>
        </w:rPr>
      </w:pPr>
      <w:r>
        <w:rPr>
          <w:rFonts w:ascii="Times New Roman" w:hAnsi="Times New Roman" w:eastAsia="仿宋_GB2312" w:cs="Times New Roman"/>
          <w:sz w:val="32"/>
          <w:szCs w:val="32"/>
        </w:rPr>
        <w:t>中国石油和化学工业联合会</w:t>
      </w:r>
    </w:p>
    <w:p>
      <w:pPr>
        <w:spacing w:line="577" w:lineRule="exact"/>
        <w:ind w:firstLine="4000" w:firstLineChars="1250"/>
      </w:pPr>
      <w:r>
        <w:rPr>
          <w:rFonts w:ascii="Times New Roman" w:hAnsi="Times New Roman" w:eastAsia="仿宋_GB2312" w:cs="Times New Roman"/>
          <w:sz w:val="32"/>
          <w:szCs w:val="32"/>
        </w:rPr>
        <w:t>2025年12月30日</w:t>
      </w:r>
      <w:bookmarkStart w:id="0" w:name="_GoBack"/>
      <w:bookmarkEnd w:id="0"/>
    </w:p>
    <w:sectPr>
      <w:type w:val="continuous"/>
      <w:pgSz w:w="11906" w:h="16838"/>
      <w:pgMar w:top="1058" w:right="1531" w:bottom="1080" w:left="1531" w:header="851" w:footer="992" w:gutter="0"/>
      <w:pgNumType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2EC76B0"/>
    <w:rsid w:val="207658E6"/>
    <w:rsid w:val="3EDD69E6"/>
    <w:rsid w:val="40922427"/>
    <w:rsid w:val="62EC76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2026-02-05T08:01:00Z</dcterms:created>
  <dc:creator>钱磊</dc:creator>
  <cp:lastModifiedBy>Administrator</cp:lastModifiedBy>
  <dcterms:modified xsi:type="dcterms:W3CDTF">2026-02-06T05:43:37Z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A4BB28358D394035B00691B42A4D2C7E</vt:lpwstr>
  </property>
</Properties>
</file>